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FF9F" w14:textId="72A9B17E" w:rsidR="00416808" w:rsidRDefault="001369C0" w:rsidP="0038170E">
      <w:pPr>
        <w:spacing w:after="0" w:line="240" w:lineRule="auto"/>
        <w:jc w:val="both"/>
        <w:rPr>
          <w:b/>
          <w:bCs/>
          <w:sz w:val="36"/>
          <w:szCs w:val="36"/>
        </w:rPr>
      </w:pPr>
      <w:r>
        <w:rPr>
          <w:noProof/>
          <w:lang w:eastAsia="cs-CZ"/>
        </w:rPr>
        <w:drawing>
          <wp:anchor distT="0" distB="0" distL="114300" distR="114300" simplePos="0" relativeHeight="251658240" behindDoc="1" locked="0" layoutInCell="1" allowOverlap="1" wp14:anchorId="06902358" wp14:editId="4C0B0AB4">
            <wp:simplePos x="0" y="0"/>
            <wp:positionH relativeFrom="column">
              <wp:posOffset>5240655</wp:posOffset>
            </wp:positionH>
            <wp:positionV relativeFrom="paragraph">
              <wp:posOffset>-36195</wp:posOffset>
            </wp:positionV>
            <wp:extent cx="1693545" cy="552450"/>
            <wp:effectExtent l="0" t="0" r="1905" b="0"/>
            <wp:wrapNone/>
            <wp:docPr id="5" name="Obrázek 2" descr="daemons-rp_nove_249x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aemons-rp_nove_249x8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552450"/>
                    </a:xfrm>
                    <a:prstGeom prst="rect">
                      <a:avLst/>
                    </a:prstGeom>
                    <a:noFill/>
                  </pic:spPr>
                </pic:pic>
              </a:graphicData>
            </a:graphic>
            <wp14:sizeRelH relativeFrom="page">
              <wp14:pctWidth>0</wp14:pctWidth>
            </wp14:sizeRelH>
            <wp14:sizeRelV relativeFrom="page">
              <wp14:pctHeight>0</wp14:pctHeight>
            </wp14:sizeRelV>
          </wp:anchor>
        </w:drawing>
      </w:r>
      <w:r w:rsidR="000E17EF">
        <w:rPr>
          <w:b/>
          <w:bCs/>
          <w:sz w:val="36"/>
          <w:szCs w:val="36"/>
        </w:rPr>
        <w:t>NÁVOD K</w:t>
      </w:r>
      <w:r w:rsidR="00416808">
        <w:rPr>
          <w:b/>
          <w:bCs/>
          <w:sz w:val="36"/>
          <w:szCs w:val="36"/>
        </w:rPr>
        <w:t> </w:t>
      </w:r>
      <w:proofErr w:type="gramStart"/>
      <w:r w:rsidR="000E17EF">
        <w:rPr>
          <w:b/>
          <w:bCs/>
          <w:sz w:val="36"/>
          <w:szCs w:val="36"/>
        </w:rPr>
        <w:t>POUŽITÍ</w:t>
      </w:r>
      <w:r w:rsidR="00416808">
        <w:rPr>
          <w:b/>
          <w:bCs/>
          <w:sz w:val="36"/>
          <w:szCs w:val="36"/>
        </w:rPr>
        <w:t xml:space="preserve"> - </w:t>
      </w:r>
      <w:r w:rsidR="000E17EF">
        <w:rPr>
          <w:b/>
          <w:bCs/>
          <w:sz w:val="36"/>
          <w:szCs w:val="36"/>
        </w:rPr>
        <w:t>SKLOPNÁ</w:t>
      </w:r>
      <w:proofErr w:type="gramEnd"/>
      <w:r w:rsidR="000E17EF">
        <w:rPr>
          <w:b/>
          <w:bCs/>
          <w:sz w:val="36"/>
          <w:szCs w:val="36"/>
        </w:rPr>
        <w:t xml:space="preserve"> TYČOVÁ </w:t>
      </w:r>
      <w:r w:rsidR="00B633C8">
        <w:rPr>
          <w:b/>
          <w:bCs/>
          <w:sz w:val="36"/>
          <w:szCs w:val="36"/>
        </w:rPr>
        <w:t xml:space="preserve">BÓJKA </w:t>
      </w:r>
    </w:p>
    <w:p w14:paraId="0600C765" w14:textId="77777777" w:rsidR="0017579B" w:rsidRPr="0017579B" w:rsidRDefault="0038170E" w:rsidP="0038170E">
      <w:pPr>
        <w:spacing w:after="0" w:line="240" w:lineRule="auto"/>
        <w:jc w:val="both"/>
        <w:rPr>
          <w:b/>
          <w:bCs/>
          <w:color w:val="FF0000"/>
          <w:sz w:val="40"/>
          <w:szCs w:val="40"/>
        </w:rPr>
      </w:pPr>
      <w:r w:rsidRPr="0017579B">
        <w:rPr>
          <w:noProof/>
          <w:sz w:val="40"/>
          <w:szCs w:val="40"/>
        </w:rPr>
        <w:drawing>
          <wp:anchor distT="0" distB="0" distL="114300" distR="114300" simplePos="0" relativeHeight="251681792" behindDoc="0" locked="0" layoutInCell="1" allowOverlap="1" wp14:anchorId="61AEFD7E" wp14:editId="48E597D4">
            <wp:simplePos x="0" y="0"/>
            <wp:positionH relativeFrom="margin">
              <wp:posOffset>5236210</wp:posOffset>
            </wp:positionH>
            <wp:positionV relativeFrom="paragraph">
              <wp:posOffset>282575</wp:posOffset>
            </wp:positionV>
            <wp:extent cx="1724025" cy="556260"/>
            <wp:effectExtent l="0" t="0" r="9525" b="0"/>
            <wp:wrapNone/>
            <wp:docPr id="15" name="Obrázek 15" descr="Obsah obrázku text, hud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descr="Obsah obrázku text, hudba&#10;&#10;Popis byl vytvořen automaticky"/>
                    <pic:cNvPicPr/>
                  </pic:nvPicPr>
                  <pic:blipFill>
                    <a:blip r:embed="rId8"/>
                    <a:stretch>
                      <a:fillRect/>
                    </a:stretch>
                  </pic:blipFill>
                  <pic:spPr>
                    <a:xfrm>
                      <a:off x="0" y="0"/>
                      <a:ext cx="1724025" cy="556260"/>
                    </a:xfrm>
                    <a:prstGeom prst="rect">
                      <a:avLst/>
                    </a:prstGeom>
                  </pic:spPr>
                </pic:pic>
              </a:graphicData>
            </a:graphic>
            <wp14:sizeRelH relativeFrom="margin">
              <wp14:pctWidth>0</wp14:pctWidth>
            </wp14:sizeRelH>
            <wp14:sizeRelV relativeFrom="margin">
              <wp14:pctHeight>0</wp14:pctHeight>
            </wp14:sizeRelV>
          </wp:anchor>
        </w:drawing>
      </w:r>
      <w:r w:rsidR="00B633C8" w:rsidRPr="0017579B">
        <w:rPr>
          <w:b/>
          <w:bCs/>
          <w:color w:val="FF0000"/>
          <w:sz w:val="40"/>
          <w:szCs w:val="40"/>
        </w:rPr>
        <w:t>DAEMONS</w:t>
      </w:r>
      <w:r w:rsidR="00B633C8" w:rsidRPr="0017579B">
        <w:rPr>
          <w:b/>
          <w:bCs/>
          <w:sz w:val="40"/>
          <w:szCs w:val="40"/>
        </w:rPr>
        <w:t xml:space="preserve"> </w:t>
      </w:r>
      <w:r w:rsidR="00B633C8" w:rsidRPr="0017579B">
        <w:rPr>
          <w:b/>
          <w:bCs/>
          <w:color w:val="000000" w:themeColor="text1"/>
          <w:sz w:val="40"/>
          <w:szCs w:val="40"/>
        </w:rPr>
        <w:t>řady 05</w:t>
      </w:r>
      <w:r w:rsidR="00416808" w:rsidRPr="0017579B">
        <w:rPr>
          <w:b/>
          <w:bCs/>
          <w:color w:val="000000" w:themeColor="text1"/>
          <w:sz w:val="40"/>
          <w:szCs w:val="40"/>
        </w:rPr>
        <w:t xml:space="preserve"> </w:t>
      </w:r>
      <w:r w:rsidR="00416808" w:rsidRPr="0017579B">
        <w:rPr>
          <w:b/>
          <w:bCs/>
          <w:color w:val="FF0000"/>
          <w:sz w:val="40"/>
          <w:szCs w:val="40"/>
        </w:rPr>
        <w:t xml:space="preserve">RS </w:t>
      </w:r>
    </w:p>
    <w:p w14:paraId="25490445" w14:textId="53552F34" w:rsidR="000E17EF" w:rsidRPr="00416808" w:rsidRDefault="00416808" w:rsidP="0038170E">
      <w:pPr>
        <w:spacing w:after="0" w:line="240" w:lineRule="auto"/>
        <w:jc w:val="both"/>
        <w:rPr>
          <w:b/>
          <w:bCs/>
          <w:sz w:val="28"/>
          <w:szCs w:val="28"/>
        </w:rPr>
      </w:pPr>
      <w:r w:rsidRPr="00416808">
        <w:rPr>
          <w:b/>
          <w:bCs/>
          <w:color w:val="000000" w:themeColor="text1"/>
          <w:sz w:val="28"/>
          <w:szCs w:val="28"/>
        </w:rPr>
        <w:t>se stmívacím sensorem a vypínačem</w:t>
      </w:r>
    </w:p>
    <w:p w14:paraId="7D35917F" w14:textId="7C465D6E" w:rsidR="000000D5" w:rsidRDefault="0099167D" w:rsidP="0038170E">
      <w:pPr>
        <w:spacing w:after="0" w:line="240" w:lineRule="auto"/>
        <w:jc w:val="both"/>
      </w:pPr>
      <w:r>
        <w:t xml:space="preserve">Výrobce: </w:t>
      </w:r>
      <w:r w:rsidR="00E02BBB" w:rsidRPr="0057356E">
        <w:rPr>
          <w:b/>
          <w:bCs/>
        </w:rPr>
        <w:t>WMB, s.r.o.,</w:t>
      </w:r>
      <w:r w:rsidR="00E02BBB">
        <w:t xml:space="preserve"> Dukelská třída 123/50, 614 </w:t>
      </w:r>
      <w:proofErr w:type="gramStart"/>
      <w:r w:rsidR="00E02BBB">
        <w:t>00  Brno</w:t>
      </w:r>
      <w:proofErr w:type="gramEnd"/>
    </w:p>
    <w:p w14:paraId="738AE174" w14:textId="155FBD30" w:rsidR="00E02BBB" w:rsidRDefault="0099167D" w:rsidP="0038170E">
      <w:pPr>
        <w:spacing w:after="0" w:line="240" w:lineRule="auto"/>
        <w:jc w:val="both"/>
        <w:rPr>
          <w:b/>
        </w:rPr>
      </w:pPr>
      <w:r>
        <w:t xml:space="preserve">IČ: </w:t>
      </w:r>
      <w:r w:rsidR="00E02BBB">
        <w:t>073 53 090</w:t>
      </w:r>
      <w:r>
        <w:t xml:space="preserve">, </w:t>
      </w:r>
      <w:r w:rsidRPr="005D2244">
        <w:t>DIČ: CZ</w:t>
      </w:r>
      <w:r w:rsidR="00E02BBB">
        <w:t>07353090</w:t>
      </w:r>
      <w:r>
        <w:t xml:space="preserve">, </w:t>
      </w:r>
      <w:r w:rsidRPr="005D2244">
        <w:t>web:</w:t>
      </w:r>
      <w:r>
        <w:t xml:space="preserve">  </w:t>
      </w:r>
      <w:r w:rsidR="000000D5" w:rsidRPr="000000D5">
        <w:rPr>
          <w:b/>
        </w:rPr>
        <w:t>WWW</w:t>
      </w:r>
      <w:r w:rsidR="000000D5" w:rsidRPr="00B633C8">
        <w:rPr>
          <w:b/>
          <w:color w:val="FF0000"/>
        </w:rPr>
        <w:t>.</w:t>
      </w:r>
      <w:r w:rsidR="00E02BBB">
        <w:rPr>
          <w:b/>
        </w:rPr>
        <w:t>WMBSRO</w:t>
      </w:r>
      <w:r w:rsidR="000000D5" w:rsidRPr="00B633C8">
        <w:rPr>
          <w:b/>
          <w:color w:val="FF0000"/>
        </w:rPr>
        <w:t>.</w:t>
      </w:r>
      <w:r w:rsidR="000000D5" w:rsidRPr="000000D5">
        <w:rPr>
          <w:b/>
        </w:rPr>
        <w:t>CZ</w:t>
      </w:r>
      <w:r w:rsidR="000000D5">
        <w:rPr>
          <w:b/>
        </w:rPr>
        <w:t xml:space="preserve">   </w:t>
      </w:r>
      <w:r w:rsidR="000000D5" w:rsidRPr="0057356E">
        <w:rPr>
          <w:b/>
          <w:color w:val="FF0000"/>
        </w:rPr>
        <w:t xml:space="preserve"> </w:t>
      </w:r>
      <w:r w:rsidR="00E02BBB" w:rsidRPr="0057356E">
        <w:rPr>
          <w:b/>
          <w:color w:val="FF0000"/>
        </w:rPr>
        <w:t>WWW</w:t>
      </w:r>
      <w:r w:rsidR="00E02BBB" w:rsidRPr="00B633C8">
        <w:rPr>
          <w:b/>
          <w:color w:val="000000" w:themeColor="text1"/>
        </w:rPr>
        <w:t>.</w:t>
      </w:r>
      <w:r w:rsidR="00E02BBB" w:rsidRPr="0057356E">
        <w:rPr>
          <w:b/>
          <w:color w:val="FF0000"/>
        </w:rPr>
        <w:t>DAEMONS</w:t>
      </w:r>
      <w:r w:rsidR="00E02BBB" w:rsidRPr="00B633C8">
        <w:rPr>
          <w:b/>
          <w:color w:val="000000" w:themeColor="text1"/>
        </w:rPr>
        <w:t>.</w:t>
      </w:r>
      <w:r w:rsidR="00E02BBB" w:rsidRPr="0057356E">
        <w:rPr>
          <w:b/>
          <w:color w:val="FF0000"/>
        </w:rPr>
        <w:t>CZ</w:t>
      </w:r>
      <w:r w:rsidR="000000D5" w:rsidRPr="0057356E">
        <w:rPr>
          <w:b/>
          <w:color w:val="FF0000"/>
        </w:rPr>
        <w:t xml:space="preserve">  </w:t>
      </w:r>
      <w:r w:rsidR="00E02BBB" w:rsidRPr="0057356E">
        <w:rPr>
          <w:b/>
          <w:color w:val="FF0000"/>
        </w:rPr>
        <w:t xml:space="preserve">           </w:t>
      </w:r>
    </w:p>
    <w:p w14:paraId="3F8D2D6C" w14:textId="2AC143DD" w:rsidR="0099167D" w:rsidRPr="005D2244" w:rsidRDefault="00E02BBB" w:rsidP="0038170E">
      <w:pPr>
        <w:spacing w:after="0" w:line="240" w:lineRule="auto"/>
        <w:jc w:val="both"/>
      </w:pPr>
      <w:r>
        <w:rPr>
          <w:bCs/>
        </w:rPr>
        <w:t xml:space="preserve">mail: </w:t>
      </w:r>
      <w:r w:rsidRPr="00E02BBB">
        <w:rPr>
          <w:bCs/>
        </w:rPr>
        <w:t>info</w:t>
      </w:r>
      <w:r w:rsidRPr="00E02BBB">
        <w:rPr>
          <w:bCs/>
          <w:color w:val="FF0000"/>
        </w:rPr>
        <w:t>@</w:t>
      </w:r>
      <w:r w:rsidRPr="00E02BBB">
        <w:rPr>
          <w:bCs/>
        </w:rPr>
        <w:t>wmbsro</w:t>
      </w:r>
      <w:r w:rsidRPr="00B633C8">
        <w:rPr>
          <w:bCs/>
          <w:color w:val="FF0000"/>
        </w:rPr>
        <w:t>.</w:t>
      </w:r>
      <w:r w:rsidRPr="00E02BBB">
        <w:rPr>
          <w:bCs/>
        </w:rPr>
        <w:t>cz</w:t>
      </w:r>
      <w:r>
        <w:rPr>
          <w:bCs/>
        </w:rPr>
        <w:t>, daemons</w:t>
      </w:r>
      <w:r w:rsidRPr="00E02BBB">
        <w:rPr>
          <w:bCs/>
          <w:color w:val="FF0000"/>
        </w:rPr>
        <w:t>@</w:t>
      </w:r>
      <w:r>
        <w:rPr>
          <w:bCs/>
        </w:rPr>
        <w:t>daemons</w:t>
      </w:r>
      <w:r w:rsidRPr="00B633C8">
        <w:rPr>
          <w:bCs/>
          <w:color w:val="FF0000"/>
        </w:rPr>
        <w:t>.</w:t>
      </w:r>
      <w:r>
        <w:rPr>
          <w:bCs/>
        </w:rPr>
        <w:t>cz</w:t>
      </w:r>
      <w:r w:rsidR="000000D5">
        <w:rPr>
          <w:b/>
        </w:rPr>
        <w:t xml:space="preserve">            </w:t>
      </w:r>
      <w:r w:rsidR="0057356E">
        <w:rPr>
          <w:b/>
        </w:rPr>
        <w:tab/>
      </w:r>
      <w:r w:rsidR="0057356E">
        <w:rPr>
          <w:b/>
        </w:rPr>
        <w:tab/>
      </w:r>
      <w:r w:rsidR="0057356E">
        <w:rPr>
          <w:b/>
        </w:rPr>
        <w:tab/>
      </w:r>
      <w:r w:rsidR="0057356E">
        <w:rPr>
          <w:b/>
        </w:rPr>
        <w:tab/>
        <w:t xml:space="preserve">  </w:t>
      </w:r>
      <w:r w:rsidR="000000D5">
        <w:rPr>
          <w:b/>
        </w:rPr>
        <w:t xml:space="preserve">  </w:t>
      </w:r>
      <w:r w:rsidR="000000D5" w:rsidRPr="0017579B">
        <w:rPr>
          <w:b/>
          <w:sz w:val="20"/>
          <w:szCs w:val="20"/>
        </w:rPr>
        <w:t xml:space="preserve">   </w:t>
      </w:r>
      <w:r w:rsidR="000000D5" w:rsidRPr="0017579B">
        <w:rPr>
          <w:rFonts w:ascii="Arial" w:hAnsi="Arial" w:cs="Arial"/>
          <w:b/>
          <w:noProof/>
          <w:sz w:val="20"/>
          <w:szCs w:val="20"/>
        </w:rPr>
        <w:t>art. Nr.  D06</w:t>
      </w:r>
      <w:r w:rsidRPr="0017579B">
        <w:rPr>
          <w:rFonts w:ascii="Arial" w:hAnsi="Arial" w:cs="Arial"/>
          <w:b/>
          <w:noProof/>
          <w:sz w:val="20"/>
          <w:szCs w:val="20"/>
        </w:rPr>
        <w:t>5</w:t>
      </w:r>
      <w:r w:rsidR="000000D5" w:rsidRPr="0017579B">
        <w:rPr>
          <w:rFonts w:ascii="Arial" w:hAnsi="Arial" w:cs="Arial"/>
          <w:b/>
          <w:noProof/>
          <w:sz w:val="20"/>
          <w:szCs w:val="20"/>
        </w:rPr>
        <w:t>0</w:t>
      </w:r>
      <w:r w:rsidR="00FC751D" w:rsidRPr="0017579B">
        <w:rPr>
          <w:rFonts w:ascii="Arial" w:hAnsi="Arial" w:cs="Arial"/>
          <w:b/>
          <w:noProof/>
          <w:sz w:val="20"/>
          <w:szCs w:val="20"/>
        </w:rPr>
        <w:t>2</w:t>
      </w:r>
      <w:r w:rsidR="000000D5" w:rsidRPr="0017579B">
        <w:rPr>
          <w:rFonts w:ascii="Arial" w:hAnsi="Arial" w:cs="Arial"/>
          <w:b/>
          <w:noProof/>
          <w:sz w:val="20"/>
          <w:szCs w:val="20"/>
        </w:rPr>
        <w:t xml:space="preserve">      </w:t>
      </w:r>
      <w:r w:rsidR="000000D5" w:rsidRPr="0017579B">
        <w:rPr>
          <w:rFonts w:ascii="Arial" w:hAnsi="Arial" w:cs="Arial"/>
          <w:b/>
          <w:noProof/>
          <w:color w:val="FF0000"/>
          <w:sz w:val="20"/>
          <w:szCs w:val="20"/>
        </w:rPr>
        <w:t>č. výr. BO-SK0</w:t>
      </w:r>
      <w:r w:rsidRPr="0017579B">
        <w:rPr>
          <w:rFonts w:ascii="Arial" w:hAnsi="Arial" w:cs="Arial"/>
          <w:b/>
          <w:noProof/>
          <w:color w:val="FF0000"/>
          <w:sz w:val="20"/>
          <w:szCs w:val="20"/>
        </w:rPr>
        <w:t>5-R</w:t>
      </w:r>
      <w:r w:rsidR="00FC751D" w:rsidRPr="0017579B">
        <w:rPr>
          <w:rFonts w:ascii="Arial" w:hAnsi="Arial" w:cs="Arial"/>
          <w:b/>
          <w:noProof/>
          <w:color w:val="FF0000"/>
          <w:sz w:val="20"/>
          <w:szCs w:val="20"/>
        </w:rPr>
        <w:t>S</w:t>
      </w:r>
    </w:p>
    <w:p w14:paraId="26146F7D" w14:textId="77777777" w:rsidR="000E17EF" w:rsidRPr="0017579B" w:rsidRDefault="000E17EF" w:rsidP="00D90F2A">
      <w:pPr>
        <w:pBdr>
          <w:bottom w:val="single" w:sz="12" w:space="1" w:color="auto"/>
        </w:pBdr>
        <w:spacing w:after="0"/>
        <w:jc w:val="both"/>
        <w:rPr>
          <w:b/>
          <w:bCs/>
          <w:sz w:val="6"/>
          <w:szCs w:val="6"/>
        </w:rPr>
      </w:pPr>
    </w:p>
    <w:p w14:paraId="6EA69F38" w14:textId="0198FDFA" w:rsidR="000E17EF" w:rsidRDefault="000E17EF" w:rsidP="00E31CEB">
      <w:pPr>
        <w:pBdr>
          <w:bottom w:val="single" w:sz="12" w:space="31" w:color="auto"/>
        </w:pBdr>
        <w:spacing w:after="0" w:line="240" w:lineRule="auto"/>
        <w:jc w:val="both"/>
        <w:rPr>
          <w:sz w:val="24"/>
          <w:szCs w:val="24"/>
        </w:rPr>
      </w:pPr>
      <w:r>
        <w:rPr>
          <w:sz w:val="24"/>
          <w:szCs w:val="24"/>
        </w:rPr>
        <w:t>Sklopná tyčová bójka</w:t>
      </w:r>
      <w:r w:rsidR="00B633C8">
        <w:rPr>
          <w:sz w:val="24"/>
          <w:szCs w:val="24"/>
        </w:rPr>
        <w:t xml:space="preserve"> </w:t>
      </w:r>
      <w:r w:rsidR="00B633C8" w:rsidRPr="00B633C8">
        <w:rPr>
          <w:b/>
          <w:bCs/>
          <w:sz w:val="24"/>
          <w:szCs w:val="24"/>
        </w:rPr>
        <w:t>DAEMONS</w:t>
      </w:r>
      <w:r w:rsidR="00FC751D">
        <w:rPr>
          <w:b/>
          <w:bCs/>
          <w:sz w:val="24"/>
          <w:szCs w:val="24"/>
        </w:rPr>
        <w:t xml:space="preserve"> 05 RS</w:t>
      </w:r>
      <w:r w:rsidR="00B633C8" w:rsidRPr="00B633C8">
        <w:rPr>
          <w:b/>
          <w:bCs/>
          <w:sz w:val="24"/>
          <w:szCs w:val="24"/>
        </w:rPr>
        <w:t xml:space="preserve"> </w:t>
      </w:r>
      <w:r>
        <w:rPr>
          <w:sz w:val="24"/>
          <w:szCs w:val="24"/>
        </w:rPr>
        <w:t xml:space="preserve">slouží pro označení lovného místa pro denní i noční rybolov. Bójka je konstruována tak, aby při jakémkoli kontaktu s vlascem došlo k jejímu sklopení pod hladinu a vlasec nebyl </w:t>
      </w:r>
      <w:r w:rsidR="00416808">
        <w:rPr>
          <w:sz w:val="24"/>
          <w:szCs w:val="24"/>
        </w:rPr>
        <w:t>nijak</w:t>
      </w:r>
      <w:r w:rsidR="00B633C8">
        <w:rPr>
          <w:sz w:val="24"/>
          <w:szCs w:val="24"/>
        </w:rPr>
        <w:t xml:space="preserve"> </w:t>
      </w:r>
      <w:r>
        <w:rPr>
          <w:sz w:val="24"/>
          <w:szCs w:val="24"/>
        </w:rPr>
        <w:t xml:space="preserve">poškozen. Po kontaktu </w:t>
      </w:r>
      <w:r w:rsidR="00B633C8">
        <w:rPr>
          <w:sz w:val="24"/>
          <w:szCs w:val="24"/>
        </w:rPr>
        <w:t xml:space="preserve">s vlascem </w:t>
      </w:r>
      <w:r>
        <w:rPr>
          <w:sz w:val="24"/>
          <w:szCs w:val="24"/>
        </w:rPr>
        <w:t xml:space="preserve">se bójka vrátí zpět do původní polohy. Pro noční rybolov je bójka vybavena reflexní fólií pro nasvícení baterií a </w:t>
      </w:r>
      <w:r w:rsidR="00416808">
        <w:rPr>
          <w:sz w:val="24"/>
          <w:szCs w:val="24"/>
        </w:rPr>
        <w:t xml:space="preserve">špičkovou </w:t>
      </w:r>
      <w:r w:rsidR="0057356E">
        <w:rPr>
          <w:sz w:val="24"/>
          <w:szCs w:val="24"/>
        </w:rPr>
        <w:t xml:space="preserve">LED </w:t>
      </w:r>
      <w:r>
        <w:rPr>
          <w:sz w:val="24"/>
          <w:szCs w:val="24"/>
        </w:rPr>
        <w:t xml:space="preserve">svítící </w:t>
      </w:r>
      <w:r w:rsidR="00416808">
        <w:rPr>
          <w:sz w:val="24"/>
          <w:szCs w:val="24"/>
        </w:rPr>
        <w:t>elektronikou se stmívacím sensorem a vypínačem</w:t>
      </w:r>
      <w:r>
        <w:rPr>
          <w:sz w:val="24"/>
          <w:szCs w:val="24"/>
        </w:rPr>
        <w:t>. Svítivost diody při použití alkalických baterií typu AAA 1,5V (nejsou součástí balení) je min. 250 hodin.</w:t>
      </w:r>
    </w:p>
    <w:p w14:paraId="09371245" w14:textId="672709CE" w:rsidR="000E17EF" w:rsidRDefault="000E17EF" w:rsidP="00E31CEB">
      <w:pPr>
        <w:pBdr>
          <w:bottom w:val="single" w:sz="12" w:space="31" w:color="auto"/>
        </w:pBdr>
        <w:spacing w:after="0" w:line="240" w:lineRule="auto"/>
        <w:jc w:val="both"/>
        <w:rPr>
          <w:sz w:val="24"/>
          <w:szCs w:val="24"/>
        </w:rPr>
      </w:pPr>
      <w:r>
        <w:rPr>
          <w:sz w:val="24"/>
          <w:szCs w:val="24"/>
        </w:rPr>
        <w:t>Bójku lze</w:t>
      </w:r>
      <w:r w:rsidR="001369C0">
        <w:rPr>
          <w:sz w:val="24"/>
          <w:szCs w:val="24"/>
        </w:rPr>
        <w:t xml:space="preserve"> použít do maximální hloubky </w:t>
      </w:r>
      <w:r w:rsidR="0099167D">
        <w:rPr>
          <w:sz w:val="24"/>
          <w:szCs w:val="24"/>
        </w:rPr>
        <w:t>max. 6m. V</w:t>
      </w:r>
      <w:r>
        <w:rPr>
          <w:sz w:val="24"/>
          <w:szCs w:val="24"/>
        </w:rPr>
        <w:t xml:space="preserve"> hlubších vodách je nutné dokoupit ke standardně dodávané bójce další díly, které nabízíme v balení 2x1m.</w:t>
      </w:r>
      <w:r w:rsidR="0057225E">
        <w:rPr>
          <w:sz w:val="24"/>
          <w:szCs w:val="24"/>
        </w:rPr>
        <w:t xml:space="preserve"> Bójka </w:t>
      </w:r>
      <w:r w:rsidR="0057225E" w:rsidRPr="00B633C8">
        <w:rPr>
          <w:b/>
          <w:bCs/>
          <w:sz w:val="24"/>
          <w:szCs w:val="24"/>
        </w:rPr>
        <w:t xml:space="preserve">nesmí být vystavena teplotám vyšším než </w:t>
      </w:r>
      <w:r w:rsidR="0057225E" w:rsidRPr="00B633C8">
        <w:rPr>
          <w:rFonts w:ascii="Arial" w:hAnsi="Arial" w:cs="Arial"/>
          <w:b/>
          <w:bCs/>
        </w:rPr>
        <w:t>50°C</w:t>
      </w:r>
      <w:r w:rsidR="0057225E">
        <w:rPr>
          <w:rFonts w:ascii="Arial" w:hAnsi="Arial" w:cs="Arial"/>
        </w:rPr>
        <w:t>!</w:t>
      </w:r>
      <w:r w:rsidR="0057356E">
        <w:rPr>
          <w:rFonts w:ascii="Arial" w:hAnsi="Arial" w:cs="Arial"/>
        </w:rPr>
        <w:t xml:space="preserve">! Při vystavení teplotám vyšším než </w:t>
      </w:r>
      <w:r w:rsidR="0057356E" w:rsidRPr="00352648">
        <w:rPr>
          <w:rFonts w:ascii="Arial" w:hAnsi="Arial" w:cs="Arial"/>
        </w:rPr>
        <w:t>50°C</w:t>
      </w:r>
      <w:r w:rsidR="0057356E">
        <w:rPr>
          <w:rFonts w:ascii="Arial" w:hAnsi="Arial" w:cs="Arial"/>
        </w:rPr>
        <w:t xml:space="preserve"> může dojít k deformacím </w:t>
      </w:r>
      <w:r w:rsidR="0097166B">
        <w:rPr>
          <w:rFonts w:ascii="Arial" w:hAnsi="Arial" w:cs="Arial"/>
        </w:rPr>
        <w:t>plastových tyčí nebo jejich prohnutí!</w:t>
      </w:r>
    </w:p>
    <w:p w14:paraId="20C49C56" w14:textId="77777777" w:rsidR="000E17EF" w:rsidRPr="0017579B" w:rsidRDefault="000E17EF" w:rsidP="00E31CEB">
      <w:pPr>
        <w:pBdr>
          <w:bottom w:val="single" w:sz="12" w:space="31" w:color="auto"/>
        </w:pBdr>
        <w:spacing w:after="0" w:line="240" w:lineRule="auto"/>
        <w:jc w:val="both"/>
        <w:rPr>
          <w:sz w:val="8"/>
          <w:szCs w:val="8"/>
        </w:rPr>
      </w:pPr>
    </w:p>
    <w:p w14:paraId="31AE5CB8" w14:textId="77777777" w:rsidR="000E17EF" w:rsidRDefault="000E17EF" w:rsidP="00E31CEB">
      <w:pPr>
        <w:pBdr>
          <w:bottom w:val="single" w:sz="12" w:space="31" w:color="auto"/>
        </w:pBdr>
        <w:spacing w:after="0" w:line="240" w:lineRule="auto"/>
        <w:jc w:val="both"/>
        <w:rPr>
          <w:b/>
          <w:bCs/>
          <w:sz w:val="24"/>
          <w:szCs w:val="24"/>
        </w:rPr>
      </w:pPr>
      <w:r>
        <w:rPr>
          <w:b/>
          <w:bCs/>
          <w:sz w:val="24"/>
          <w:szCs w:val="24"/>
        </w:rPr>
        <w:t>Sestavení a použití bójky:</w:t>
      </w:r>
    </w:p>
    <w:p w14:paraId="44699B84" w14:textId="77777777" w:rsidR="00560196" w:rsidRDefault="00560196" w:rsidP="00560196">
      <w:pPr>
        <w:pBdr>
          <w:bottom w:val="single" w:sz="12" w:space="31" w:color="auto"/>
        </w:pBdr>
        <w:spacing w:after="0" w:line="240" w:lineRule="auto"/>
        <w:jc w:val="both"/>
        <w:rPr>
          <w:sz w:val="24"/>
          <w:szCs w:val="24"/>
        </w:rPr>
      </w:pPr>
      <w:r>
        <w:rPr>
          <w:b/>
          <w:bCs/>
          <w:sz w:val="24"/>
          <w:szCs w:val="24"/>
        </w:rPr>
        <w:t>1.</w:t>
      </w:r>
      <w:r>
        <w:rPr>
          <w:sz w:val="24"/>
          <w:szCs w:val="24"/>
        </w:rPr>
        <w:t xml:space="preserve"> Bójku sestavujeme vždy až v místě jejího použití. Bójku sestavujeme </w:t>
      </w:r>
      <w:r w:rsidRPr="0097166B">
        <w:rPr>
          <w:b/>
          <w:bCs/>
          <w:sz w:val="24"/>
          <w:szCs w:val="24"/>
        </w:rPr>
        <w:t>POUZE VE SVISLÉ POLOZE</w:t>
      </w:r>
      <w:r>
        <w:rPr>
          <w:sz w:val="24"/>
          <w:szCs w:val="24"/>
        </w:rPr>
        <w:t>, aby nedošlo k vylomení spojovacích čepů nebo zlomení tyčí – s bójkou</w:t>
      </w:r>
      <w:r w:rsidRPr="0097166B">
        <w:rPr>
          <w:b/>
          <w:bCs/>
          <w:sz w:val="24"/>
          <w:szCs w:val="24"/>
        </w:rPr>
        <w:t xml:space="preserve"> </w:t>
      </w:r>
      <w:r w:rsidRPr="0058695B">
        <w:rPr>
          <w:sz w:val="24"/>
          <w:szCs w:val="24"/>
        </w:rPr>
        <w:t>se</w:t>
      </w:r>
      <w:r>
        <w:rPr>
          <w:b/>
          <w:bCs/>
          <w:sz w:val="24"/>
          <w:szCs w:val="24"/>
        </w:rPr>
        <w:t xml:space="preserve"> </w:t>
      </w:r>
      <w:r w:rsidRPr="0097166B">
        <w:rPr>
          <w:b/>
          <w:bCs/>
          <w:sz w:val="24"/>
          <w:szCs w:val="24"/>
        </w:rPr>
        <w:t xml:space="preserve">NESMÍ MANIPULOVAT VE </w:t>
      </w:r>
      <w:r>
        <w:rPr>
          <w:b/>
          <w:bCs/>
          <w:sz w:val="24"/>
          <w:szCs w:val="24"/>
        </w:rPr>
        <w:t>VODOROVNÉ</w:t>
      </w:r>
      <w:r w:rsidRPr="0097166B">
        <w:rPr>
          <w:b/>
          <w:bCs/>
          <w:sz w:val="24"/>
          <w:szCs w:val="24"/>
        </w:rPr>
        <w:t xml:space="preserve"> POLOZE!!!</w:t>
      </w:r>
    </w:p>
    <w:p w14:paraId="227FFA4F" w14:textId="77777777" w:rsidR="00560196" w:rsidRDefault="00560196" w:rsidP="00560196">
      <w:pPr>
        <w:pBdr>
          <w:bottom w:val="single" w:sz="12" w:space="31" w:color="auto"/>
        </w:pBdr>
        <w:spacing w:after="0" w:line="240" w:lineRule="auto"/>
        <w:jc w:val="both"/>
        <w:rPr>
          <w:sz w:val="24"/>
          <w:szCs w:val="24"/>
        </w:rPr>
      </w:pPr>
      <w:r>
        <w:rPr>
          <w:b/>
          <w:bCs/>
          <w:sz w:val="24"/>
          <w:szCs w:val="24"/>
        </w:rPr>
        <w:t>2.</w:t>
      </w:r>
      <w:r>
        <w:rPr>
          <w:sz w:val="24"/>
          <w:szCs w:val="24"/>
        </w:rPr>
        <w:t xml:space="preserve"> Nejdříve si připravíme díl s elektronikou. Krouživým pohybem proti směru hodinových ručiček vytočíme plastovou krytku elektroniky a elektroniku s červenou LED diodou aktivujeme vložením dvou monočlánků typu AAA LR03 do držáků baterií a přepnutím spínače do </w:t>
      </w:r>
      <w:r w:rsidRPr="0058695B">
        <w:rPr>
          <w:b/>
          <w:bCs/>
          <w:sz w:val="24"/>
          <w:szCs w:val="24"/>
        </w:rPr>
        <w:t>horní polohy „ON“</w:t>
      </w:r>
      <w:r w:rsidRPr="0058695B">
        <w:rPr>
          <w:sz w:val="24"/>
          <w:szCs w:val="24"/>
        </w:rPr>
        <w:t>.</w:t>
      </w:r>
      <w:r>
        <w:rPr>
          <w:sz w:val="24"/>
          <w:szCs w:val="24"/>
        </w:rPr>
        <w:t xml:space="preserve"> Baterie vkládáme vždy </w:t>
      </w:r>
      <w:r w:rsidRPr="0097166B">
        <w:rPr>
          <w:b/>
          <w:bCs/>
          <w:sz w:val="24"/>
          <w:szCs w:val="24"/>
        </w:rPr>
        <w:t>kladným pólem (+) blíže k diodě</w:t>
      </w:r>
      <w:r>
        <w:rPr>
          <w:sz w:val="24"/>
          <w:szCs w:val="24"/>
        </w:rPr>
        <w:t xml:space="preserve">. Před vložením elektroniky zpět do tubusu zkontrolujeme rozsvícení diody </w:t>
      </w:r>
      <w:r w:rsidRPr="007A484C">
        <w:rPr>
          <w:b/>
          <w:bCs/>
          <w:sz w:val="24"/>
          <w:szCs w:val="24"/>
        </w:rPr>
        <w:t>překrytím stmívacího sensoru na zadní straně elektroniky</w:t>
      </w:r>
      <w:r>
        <w:rPr>
          <w:sz w:val="24"/>
          <w:szCs w:val="24"/>
        </w:rPr>
        <w:t xml:space="preserve"> prstem. Poté celý díl vsuneme do tubusu a otáčením po směru hodinových ručiček tubus a spodní díl s elektronikou dotáhneme na doraz. Dioda bude automaticky rozsvícena po setmění a při rozednění se opět automaticky vypne. Pokud při lovu nepoužíváme svítící diodu, přepneme spínač elektroniky do spodní polohy „OFF“. Při nočním lovu můžeme využít i reflexní folii, která nám po nasvícení ukáže polohu bójky.</w:t>
      </w:r>
    </w:p>
    <w:p w14:paraId="22B27CFF" w14:textId="77777777" w:rsidR="00560196" w:rsidRDefault="00560196" w:rsidP="00560196">
      <w:pPr>
        <w:pBdr>
          <w:bottom w:val="single" w:sz="12" w:space="31" w:color="auto"/>
        </w:pBdr>
        <w:spacing w:after="0" w:line="240" w:lineRule="auto"/>
        <w:jc w:val="both"/>
        <w:rPr>
          <w:sz w:val="24"/>
          <w:szCs w:val="24"/>
        </w:rPr>
      </w:pPr>
      <w:r>
        <w:rPr>
          <w:b/>
          <w:bCs/>
          <w:sz w:val="24"/>
          <w:szCs w:val="24"/>
        </w:rPr>
        <w:t>3.</w:t>
      </w:r>
      <w:r>
        <w:rPr>
          <w:sz w:val="24"/>
          <w:szCs w:val="24"/>
        </w:rPr>
        <w:t xml:space="preserve"> Poté si připravíme samotnou bójku. Do otvoru v kotvícím dílu bójky připneme pomocí karabiny kotvící síť, která je součástí balení bójky, do které vložíme závaží podle potřeby (oblázky, kamení, hrubší štěrk apod.). Po stažení sítě vložíme volný provázek dovnitř, aby při lovu nemohlo dojít k jeho případnému kontaktu a zamotání s vlascem. Po připnutí obalu přetáhneme kovovou karabinu krycí bužírkou.</w:t>
      </w:r>
    </w:p>
    <w:p w14:paraId="34720360" w14:textId="77777777" w:rsidR="00560196" w:rsidRDefault="00560196" w:rsidP="00560196">
      <w:pPr>
        <w:pBdr>
          <w:bottom w:val="single" w:sz="12" w:space="31" w:color="auto"/>
        </w:pBdr>
        <w:spacing w:after="0" w:line="240" w:lineRule="auto"/>
        <w:jc w:val="both"/>
        <w:rPr>
          <w:sz w:val="24"/>
          <w:szCs w:val="24"/>
        </w:rPr>
      </w:pPr>
      <w:r>
        <w:rPr>
          <w:b/>
          <w:bCs/>
          <w:sz w:val="24"/>
          <w:szCs w:val="24"/>
        </w:rPr>
        <w:t>4.</w:t>
      </w:r>
      <w:r>
        <w:rPr>
          <w:sz w:val="24"/>
          <w:szCs w:val="24"/>
        </w:rPr>
        <w:t xml:space="preserve"> Další díly připojujeme postupně při spouštění bójky na dno v místě lovu podle potřeby. Pro nastavení celkové </w:t>
      </w:r>
      <w:bookmarkStart w:id="0" w:name="_Hlk117148397"/>
      <w:r>
        <w:rPr>
          <w:sz w:val="24"/>
          <w:szCs w:val="24"/>
        </w:rPr>
        <w:t>délky bójky využíváme různé délky plastových trubek od nejdelšího (</w:t>
      </w:r>
      <w:proofErr w:type="gramStart"/>
      <w:r>
        <w:rPr>
          <w:sz w:val="24"/>
          <w:szCs w:val="24"/>
        </w:rPr>
        <w:t>1m</w:t>
      </w:r>
      <w:proofErr w:type="gramEnd"/>
      <w:r>
        <w:rPr>
          <w:sz w:val="24"/>
          <w:szCs w:val="24"/>
        </w:rPr>
        <w:t xml:space="preserve">) po nejkratší (30cm). Při správném nastavení délky bójky by měl poslední šedý spojovací čep na černé plastové trubce, kterým se připojuje díl s LED elektronikou, vyčnívat nad hladinu. Při spojování jednotlivých dílů bójky </w:t>
      </w:r>
      <w:r w:rsidRPr="00FB0F64">
        <w:rPr>
          <w:b/>
          <w:bCs/>
          <w:sz w:val="24"/>
          <w:szCs w:val="24"/>
        </w:rPr>
        <w:t xml:space="preserve">vždy pečlivě kontrolujeme správné </w:t>
      </w:r>
      <w:r>
        <w:rPr>
          <w:b/>
          <w:bCs/>
          <w:sz w:val="24"/>
          <w:szCs w:val="24"/>
        </w:rPr>
        <w:t>dotažení závitového</w:t>
      </w:r>
      <w:r w:rsidRPr="00FB0F64">
        <w:rPr>
          <w:b/>
          <w:bCs/>
          <w:sz w:val="24"/>
          <w:szCs w:val="24"/>
        </w:rPr>
        <w:t xml:space="preserve"> čepu spojky do protějšího otvoru</w:t>
      </w:r>
      <w:r>
        <w:rPr>
          <w:sz w:val="24"/>
          <w:szCs w:val="24"/>
        </w:rPr>
        <w:t xml:space="preserve">, aby při spouštění bójky do vody nebo jejím opětovném vytahování </w:t>
      </w:r>
      <w:r w:rsidRPr="00FB0F64">
        <w:rPr>
          <w:b/>
          <w:bCs/>
          <w:sz w:val="24"/>
          <w:szCs w:val="24"/>
        </w:rPr>
        <w:t>nedošlo k rozpojení dílů bójky</w:t>
      </w:r>
      <w:r>
        <w:rPr>
          <w:sz w:val="24"/>
          <w:szCs w:val="24"/>
        </w:rPr>
        <w:t>, a tím k jejich možné ztrátě!!</w:t>
      </w:r>
    </w:p>
    <w:p w14:paraId="14F85152" w14:textId="77777777" w:rsidR="00560196" w:rsidRDefault="00560196" w:rsidP="00560196">
      <w:pPr>
        <w:pBdr>
          <w:bottom w:val="single" w:sz="12" w:space="31" w:color="auto"/>
        </w:pBdr>
        <w:spacing w:after="0" w:line="240" w:lineRule="auto"/>
        <w:jc w:val="both"/>
        <w:rPr>
          <w:sz w:val="24"/>
          <w:szCs w:val="24"/>
        </w:rPr>
      </w:pPr>
      <w:r>
        <w:rPr>
          <w:b/>
          <w:bCs/>
          <w:sz w:val="24"/>
          <w:szCs w:val="24"/>
        </w:rPr>
        <w:t>5.</w:t>
      </w:r>
      <w:r>
        <w:rPr>
          <w:sz w:val="24"/>
          <w:szCs w:val="24"/>
        </w:rPr>
        <w:t xml:space="preserve"> Jako poslední po správném nastavení délky bójky připojíme díl (tubus) s </w:t>
      </w:r>
      <w:proofErr w:type="gramStart"/>
      <w:r>
        <w:rPr>
          <w:sz w:val="24"/>
          <w:szCs w:val="24"/>
        </w:rPr>
        <w:t>LED  elektronikou</w:t>
      </w:r>
      <w:proofErr w:type="gramEnd"/>
      <w:r>
        <w:rPr>
          <w:sz w:val="24"/>
          <w:szCs w:val="24"/>
        </w:rPr>
        <w:t>.</w:t>
      </w:r>
    </w:p>
    <w:bookmarkEnd w:id="0"/>
    <w:p w14:paraId="1554694B" w14:textId="77777777" w:rsidR="00560196" w:rsidRDefault="00560196" w:rsidP="00560196">
      <w:pPr>
        <w:pBdr>
          <w:bottom w:val="single" w:sz="12" w:space="31" w:color="auto"/>
        </w:pBdr>
        <w:spacing w:after="0" w:line="240" w:lineRule="auto"/>
        <w:jc w:val="both"/>
        <w:rPr>
          <w:sz w:val="24"/>
          <w:szCs w:val="24"/>
        </w:rPr>
      </w:pPr>
      <w:r>
        <w:rPr>
          <w:b/>
          <w:bCs/>
          <w:sz w:val="24"/>
          <w:szCs w:val="24"/>
        </w:rPr>
        <w:t>6.</w:t>
      </w:r>
      <w:r>
        <w:rPr>
          <w:sz w:val="24"/>
          <w:szCs w:val="24"/>
        </w:rPr>
        <w:t xml:space="preserve"> Po ukončení lovu rozložíme bójku postupně od dílu s elektronikou ke kotvě. Svítící diodu deaktivujeme přepnutím vypínače do polohy „OFF“ nebo vyjmutím baterií z jejich klipů.</w:t>
      </w:r>
    </w:p>
    <w:p w14:paraId="6258260E" w14:textId="77777777" w:rsidR="00560196" w:rsidRDefault="00560196" w:rsidP="00560196">
      <w:pPr>
        <w:pBdr>
          <w:bottom w:val="single" w:sz="12" w:space="31" w:color="auto"/>
        </w:pBdr>
        <w:spacing w:after="0" w:line="240" w:lineRule="auto"/>
        <w:jc w:val="both"/>
        <w:rPr>
          <w:sz w:val="24"/>
          <w:szCs w:val="24"/>
        </w:rPr>
      </w:pPr>
      <w:r w:rsidRPr="00351702">
        <w:rPr>
          <w:b/>
          <w:sz w:val="24"/>
          <w:szCs w:val="24"/>
        </w:rPr>
        <w:t>7.</w:t>
      </w:r>
      <w:r>
        <w:rPr>
          <w:sz w:val="24"/>
          <w:szCs w:val="24"/>
        </w:rPr>
        <w:t xml:space="preserve"> Jakákoliv manipulace se složenou bójkou </w:t>
      </w:r>
      <w:r w:rsidRPr="0099167D">
        <w:rPr>
          <w:b/>
          <w:sz w:val="24"/>
          <w:szCs w:val="24"/>
        </w:rPr>
        <w:t>MUSÍ</w:t>
      </w:r>
      <w:r>
        <w:rPr>
          <w:sz w:val="24"/>
          <w:szCs w:val="24"/>
        </w:rPr>
        <w:t xml:space="preserve"> probíhat pouze ve </w:t>
      </w:r>
      <w:r w:rsidRPr="00FB0F64">
        <w:rPr>
          <w:b/>
          <w:bCs/>
          <w:sz w:val="24"/>
          <w:szCs w:val="24"/>
        </w:rPr>
        <w:t>svislé poloze</w:t>
      </w:r>
      <w:r>
        <w:rPr>
          <w:sz w:val="24"/>
          <w:szCs w:val="24"/>
        </w:rPr>
        <w:t xml:space="preserve">! Při manipulaci ve vodorovné hrozí </w:t>
      </w:r>
      <w:r w:rsidRPr="00FB0F64">
        <w:rPr>
          <w:b/>
          <w:bCs/>
          <w:sz w:val="24"/>
          <w:szCs w:val="24"/>
        </w:rPr>
        <w:t>prasknutí trubky a vylomení spojovacích čepů</w:t>
      </w:r>
      <w:r>
        <w:rPr>
          <w:b/>
          <w:bCs/>
          <w:sz w:val="24"/>
          <w:szCs w:val="24"/>
        </w:rPr>
        <w:t xml:space="preserve"> </w:t>
      </w:r>
      <w:r>
        <w:rPr>
          <w:sz w:val="24"/>
          <w:szCs w:val="24"/>
        </w:rPr>
        <w:t>bójky!</w:t>
      </w:r>
    </w:p>
    <w:p w14:paraId="6AB8CFAF" w14:textId="77777777" w:rsidR="00560196" w:rsidRPr="0017579B" w:rsidRDefault="00560196" w:rsidP="00560196">
      <w:pPr>
        <w:pBdr>
          <w:bottom w:val="single" w:sz="12" w:space="31" w:color="auto"/>
        </w:pBdr>
        <w:spacing w:after="0" w:line="240" w:lineRule="auto"/>
        <w:jc w:val="both"/>
        <w:rPr>
          <w:sz w:val="8"/>
          <w:szCs w:val="8"/>
        </w:rPr>
      </w:pPr>
    </w:p>
    <w:p w14:paraId="4F045C4B" w14:textId="77777777" w:rsidR="00560196" w:rsidRDefault="00560196" w:rsidP="00560196">
      <w:pPr>
        <w:pBdr>
          <w:bottom w:val="single" w:sz="12" w:space="31" w:color="auto"/>
        </w:pBdr>
        <w:spacing w:after="0" w:line="240" w:lineRule="auto"/>
        <w:jc w:val="both"/>
        <w:rPr>
          <w:sz w:val="24"/>
          <w:szCs w:val="24"/>
        </w:rPr>
      </w:pPr>
      <w:r>
        <w:rPr>
          <w:sz w:val="24"/>
          <w:szCs w:val="24"/>
        </w:rPr>
        <w:t xml:space="preserve">Při správném provedení výše uvedených úkonů je bójka připravena k lovu. Sklopná tyčová bójka </w:t>
      </w:r>
      <w:r w:rsidRPr="00151CC6">
        <w:rPr>
          <w:b/>
          <w:bCs/>
          <w:color w:val="FF0000"/>
          <w:sz w:val="24"/>
          <w:szCs w:val="24"/>
        </w:rPr>
        <w:t>DAEMONS 05</w:t>
      </w:r>
      <w:r>
        <w:rPr>
          <w:b/>
          <w:bCs/>
          <w:color w:val="FF0000"/>
          <w:sz w:val="24"/>
          <w:szCs w:val="24"/>
        </w:rPr>
        <w:t xml:space="preserve"> RS</w:t>
      </w:r>
      <w:r w:rsidRPr="00151CC6">
        <w:rPr>
          <w:color w:val="FF0000"/>
          <w:sz w:val="24"/>
          <w:szCs w:val="24"/>
        </w:rPr>
        <w:t xml:space="preserve"> </w:t>
      </w:r>
      <w:r>
        <w:rPr>
          <w:sz w:val="24"/>
          <w:szCs w:val="24"/>
        </w:rPr>
        <w:t>může díky své konstrukci a utěsnění spojů být ve vodě neomezenou dobu. Časově omezená je pouze výdrž alkalických baterií při použití svítící diody.</w:t>
      </w:r>
    </w:p>
    <w:p w14:paraId="75557C6A" w14:textId="77777777" w:rsidR="00560196" w:rsidRPr="003820E4" w:rsidRDefault="00560196" w:rsidP="00560196">
      <w:pPr>
        <w:pBdr>
          <w:bottom w:val="single" w:sz="12" w:space="31" w:color="auto"/>
        </w:pBdr>
        <w:tabs>
          <w:tab w:val="left" w:pos="6237"/>
        </w:tabs>
        <w:spacing w:after="0" w:line="240" w:lineRule="auto"/>
        <w:rPr>
          <w:b/>
          <w:bCs/>
          <w:sz w:val="24"/>
          <w:szCs w:val="24"/>
          <w:u w:val="single"/>
        </w:rPr>
      </w:pPr>
      <w:r>
        <w:rPr>
          <w:noProof/>
          <w:lang w:eastAsia="cs-CZ"/>
        </w:rPr>
        <w:drawing>
          <wp:anchor distT="0" distB="0" distL="114300" distR="114300" simplePos="0" relativeHeight="251683840" behindDoc="0" locked="0" layoutInCell="1" allowOverlap="1" wp14:anchorId="2E4CBFD5" wp14:editId="5168261F">
            <wp:simplePos x="0" y="0"/>
            <wp:positionH relativeFrom="column">
              <wp:posOffset>762000</wp:posOffset>
            </wp:positionH>
            <wp:positionV relativeFrom="paragraph">
              <wp:posOffset>100330</wp:posOffset>
            </wp:positionV>
            <wp:extent cx="2324100" cy="1678626"/>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9"/>
                    <a:stretch>
                      <a:fillRect/>
                    </a:stretch>
                  </pic:blipFill>
                  <pic:spPr>
                    <a:xfrm>
                      <a:off x="0" y="0"/>
                      <a:ext cx="2324100" cy="1678626"/>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t xml:space="preserve">   </w:t>
      </w:r>
      <w:r w:rsidRPr="003820E4">
        <w:rPr>
          <w:b/>
          <w:bCs/>
          <w:sz w:val="24"/>
          <w:szCs w:val="24"/>
          <w:u w:val="single"/>
        </w:rPr>
        <w:t>OBSAH BALENÍ:</w:t>
      </w:r>
    </w:p>
    <w:p w14:paraId="6B92E02C"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ab/>
        <w:t xml:space="preserve">LED elektronika červená se </w:t>
      </w:r>
      <w:proofErr w:type="gramStart"/>
      <w:r>
        <w:rPr>
          <w:sz w:val="24"/>
          <w:szCs w:val="24"/>
        </w:rPr>
        <w:t>sensorem….</w:t>
      </w:r>
      <w:proofErr w:type="gramEnd"/>
      <w:r>
        <w:rPr>
          <w:sz w:val="24"/>
          <w:szCs w:val="24"/>
        </w:rPr>
        <w:t>…….1 ks</w:t>
      </w:r>
    </w:p>
    <w:p w14:paraId="7CAEE6F3"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 xml:space="preserve">                                                                                                                   průhledný tubus pro elektroniku 0,2</w:t>
      </w:r>
      <w:proofErr w:type="gramStart"/>
      <w:r>
        <w:rPr>
          <w:sz w:val="24"/>
          <w:szCs w:val="24"/>
        </w:rPr>
        <w:t>m..…</w:t>
      </w:r>
      <w:proofErr w:type="gramEnd"/>
      <w:r>
        <w:rPr>
          <w:sz w:val="24"/>
          <w:szCs w:val="24"/>
        </w:rPr>
        <w:t>...1 ks</w:t>
      </w:r>
    </w:p>
    <w:p w14:paraId="5CDEF8EE"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 xml:space="preserve">                                                                                                                    plastová trubka 1,0m ….............................. 4 ks</w:t>
      </w:r>
    </w:p>
    <w:p w14:paraId="710097A7"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 xml:space="preserve">                                                                                                                    kotvící plastová trubka 1,0m ……</w:t>
      </w:r>
      <w:proofErr w:type="gramStart"/>
      <w:r>
        <w:rPr>
          <w:sz w:val="24"/>
          <w:szCs w:val="24"/>
        </w:rPr>
        <w:t>…….</w:t>
      </w:r>
      <w:proofErr w:type="gramEnd"/>
      <w:r>
        <w:rPr>
          <w:sz w:val="24"/>
          <w:szCs w:val="24"/>
        </w:rPr>
        <w:t>.………. 1 ks</w:t>
      </w:r>
    </w:p>
    <w:p w14:paraId="3EC6CFAA"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ab/>
        <w:t>plastová trubka 0,5 m ………</w:t>
      </w:r>
      <w:proofErr w:type="gramStart"/>
      <w:r>
        <w:rPr>
          <w:sz w:val="24"/>
          <w:szCs w:val="24"/>
        </w:rPr>
        <w:t>…….</w:t>
      </w:r>
      <w:proofErr w:type="gramEnd"/>
      <w:r>
        <w:rPr>
          <w:sz w:val="24"/>
          <w:szCs w:val="24"/>
        </w:rPr>
        <w:t>……….…..……1 ks</w:t>
      </w:r>
    </w:p>
    <w:p w14:paraId="6C19791B"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ab/>
        <w:t>plastová trubka 0,3 m ……</w:t>
      </w:r>
      <w:proofErr w:type="gramStart"/>
      <w:r>
        <w:rPr>
          <w:sz w:val="24"/>
          <w:szCs w:val="24"/>
        </w:rPr>
        <w:t>…….</w:t>
      </w:r>
      <w:proofErr w:type="gramEnd"/>
      <w:r>
        <w:rPr>
          <w:sz w:val="24"/>
          <w:szCs w:val="24"/>
        </w:rPr>
        <w:t>……….……….…1 ks</w:t>
      </w:r>
    </w:p>
    <w:p w14:paraId="28480489" w14:textId="77777777" w:rsidR="00560196" w:rsidRDefault="00560196" w:rsidP="00560196">
      <w:pPr>
        <w:pBdr>
          <w:bottom w:val="single" w:sz="12" w:space="31" w:color="auto"/>
        </w:pBdr>
        <w:tabs>
          <w:tab w:val="left" w:pos="6237"/>
        </w:tabs>
        <w:spacing w:after="0" w:line="240" w:lineRule="auto"/>
        <w:jc w:val="center"/>
        <w:rPr>
          <w:sz w:val="24"/>
          <w:szCs w:val="24"/>
        </w:rPr>
      </w:pPr>
      <w:r>
        <w:rPr>
          <w:sz w:val="24"/>
          <w:szCs w:val="24"/>
        </w:rPr>
        <w:t xml:space="preserve">                                                                                                                   kotvící síťka s karabinou ……………</w:t>
      </w:r>
      <w:proofErr w:type="gramStart"/>
      <w:r>
        <w:rPr>
          <w:sz w:val="24"/>
          <w:szCs w:val="24"/>
        </w:rPr>
        <w:t>…….</w:t>
      </w:r>
      <w:proofErr w:type="gramEnd"/>
      <w:r>
        <w:rPr>
          <w:sz w:val="24"/>
          <w:szCs w:val="24"/>
        </w:rPr>
        <w:t>….......1 ks</w:t>
      </w:r>
    </w:p>
    <w:p w14:paraId="3B05F028" w14:textId="59B7701B" w:rsidR="0014147C" w:rsidRPr="0014147C" w:rsidRDefault="00560196" w:rsidP="00560196">
      <w:pPr>
        <w:pBdr>
          <w:bottom w:val="single" w:sz="12" w:space="31" w:color="auto"/>
        </w:pBdr>
        <w:tabs>
          <w:tab w:val="left" w:pos="6237"/>
        </w:tabs>
        <w:spacing w:after="0" w:line="240" w:lineRule="auto"/>
        <w:jc w:val="center"/>
        <w:rPr>
          <w:sz w:val="24"/>
          <w:szCs w:val="24"/>
        </w:rPr>
      </w:pPr>
      <w:r>
        <w:rPr>
          <w:sz w:val="24"/>
          <w:szCs w:val="24"/>
        </w:rPr>
        <w:tab/>
        <w:t>převlečná krycí bužírka ……………</w:t>
      </w:r>
      <w:proofErr w:type="gramStart"/>
      <w:r>
        <w:rPr>
          <w:sz w:val="24"/>
          <w:szCs w:val="24"/>
        </w:rPr>
        <w:t>…….</w:t>
      </w:r>
      <w:proofErr w:type="gramEnd"/>
      <w:r>
        <w:rPr>
          <w:sz w:val="24"/>
          <w:szCs w:val="24"/>
        </w:rPr>
        <w:t>.…….....1 ks</w:t>
      </w:r>
    </w:p>
    <w:sectPr w:rsidR="0014147C" w:rsidRPr="0014147C" w:rsidSect="0017579B">
      <w:headerReference w:type="even" r:id="rId10"/>
      <w:headerReference w:type="default" r:id="rId11"/>
      <w:headerReference w:type="first" r:id="rId12"/>
      <w:pgSz w:w="11906" w:h="16838" w:code="9"/>
      <w:pgMar w:top="284" w:right="454" w:bottom="0"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D7D0" w14:textId="77777777" w:rsidR="003C42F1" w:rsidRDefault="003C42F1" w:rsidP="00AD462B">
      <w:pPr>
        <w:spacing w:after="0" w:line="240" w:lineRule="auto"/>
      </w:pPr>
      <w:r>
        <w:separator/>
      </w:r>
    </w:p>
  </w:endnote>
  <w:endnote w:type="continuationSeparator" w:id="0">
    <w:p w14:paraId="0C027130" w14:textId="77777777" w:rsidR="003C42F1" w:rsidRDefault="003C42F1"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6A64" w14:textId="77777777" w:rsidR="003C42F1" w:rsidRDefault="003C42F1" w:rsidP="00AD462B">
      <w:pPr>
        <w:spacing w:after="0" w:line="240" w:lineRule="auto"/>
      </w:pPr>
      <w:r>
        <w:separator/>
      </w:r>
    </w:p>
  </w:footnote>
  <w:footnote w:type="continuationSeparator" w:id="0">
    <w:p w14:paraId="43D549D6" w14:textId="77777777" w:rsidR="003C42F1" w:rsidRDefault="003C42F1" w:rsidP="00AD4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F308" w14:textId="77777777" w:rsidR="000E17EF" w:rsidRDefault="00000000">
    <w:pPr>
      <w:pStyle w:val="Zhlav"/>
    </w:pPr>
    <w:r>
      <w:rPr>
        <w:noProof/>
        <w:lang w:eastAsia="cs-CZ"/>
      </w:rPr>
      <w:pict w14:anchorId="4BF99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58422" o:spid="_x0000_s1025" type="#_x0000_t75" style="position:absolute;margin-left:0;margin-top:0;width:257.65pt;height:785.1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4731" w14:textId="77777777" w:rsidR="000E17EF" w:rsidRDefault="00000000">
    <w:pPr>
      <w:pStyle w:val="Zhlav"/>
    </w:pPr>
    <w:r>
      <w:rPr>
        <w:noProof/>
        <w:lang w:eastAsia="cs-CZ"/>
      </w:rPr>
      <w:pict w14:anchorId="40A8F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58423" o:spid="_x0000_s1026" type="#_x0000_t75" style="position:absolute;margin-left:322.35pt;margin-top:115.95pt;width:226.15pt;height:689.1pt;z-index:-251657728;mso-position-horizontal-relative:margin;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6E9B" w14:textId="77777777" w:rsidR="000E17EF" w:rsidRDefault="00000000">
    <w:pPr>
      <w:pStyle w:val="Zhlav"/>
    </w:pPr>
    <w:r>
      <w:rPr>
        <w:noProof/>
        <w:lang w:eastAsia="cs-CZ"/>
      </w:rPr>
      <w:pict w14:anchorId="2CCE9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58421" o:spid="_x0000_s1027" type="#_x0000_t75" style="position:absolute;margin-left:0;margin-top:0;width:257.65pt;height:785.1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1EB8"/>
    <w:multiLevelType w:val="hybridMultilevel"/>
    <w:tmpl w:val="5BD8D728"/>
    <w:lvl w:ilvl="0" w:tplc="7F321F6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6441B"/>
    <w:multiLevelType w:val="hybridMultilevel"/>
    <w:tmpl w:val="815AFC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C5C23"/>
    <w:multiLevelType w:val="hybridMultilevel"/>
    <w:tmpl w:val="ED06A086"/>
    <w:lvl w:ilvl="0" w:tplc="59FA5E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641F1D"/>
    <w:multiLevelType w:val="hybridMultilevel"/>
    <w:tmpl w:val="5DC81C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B4C4884"/>
    <w:multiLevelType w:val="hybridMultilevel"/>
    <w:tmpl w:val="4E66FD42"/>
    <w:lvl w:ilvl="0" w:tplc="613238C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3380322">
    <w:abstractNumId w:val="3"/>
  </w:num>
  <w:num w:numId="2" w16cid:durableId="2038501676">
    <w:abstractNumId w:val="4"/>
  </w:num>
  <w:num w:numId="3" w16cid:durableId="275987296">
    <w:abstractNumId w:val="2"/>
  </w:num>
  <w:num w:numId="4" w16cid:durableId="1675455646">
    <w:abstractNumId w:val="1"/>
  </w:num>
  <w:num w:numId="5" w16cid:durableId="1817841640">
    <w:abstractNumId w:val="0"/>
  </w:num>
  <w:num w:numId="6" w16cid:durableId="1789352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1363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10"/>
    <w:rsid w:val="000000D5"/>
    <w:rsid w:val="00057208"/>
    <w:rsid w:val="000A0AC1"/>
    <w:rsid w:val="000B3D0B"/>
    <w:rsid w:val="000D5933"/>
    <w:rsid w:val="000E17EF"/>
    <w:rsid w:val="00110BFF"/>
    <w:rsid w:val="001369C0"/>
    <w:rsid w:val="0014147C"/>
    <w:rsid w:val="00151CC6"/>
    <w:rsid w:val="00167349"/>
    <w:rsid w:val="0017579B"/>
    <w:rsid w:val="001C21AE"/>
    <w:rsid w:val="0028691C"/>
    <w:rsid w:val="00286BC8"/>
    <w:rsid w:val="002B74FF"/>
    <w:rsid w:val="002C05FB"/>
    <w:rsid w:val="002C59E4"/>
    <w:rsid w:val="002E4475"/>
    <w:rsid w:val="003002D7"/>
    <w:rsid w:val="0032607E"/>
    <w:rsid w:val="00327688"/>
    <w:rsid w:val="00351702"/>
    <w:rsid w:val="0038170E"/>
    <w:rsid w:val="003820E4"/>
    <w:rsid w:val="00383434"/>
    <w:rsid w:val="00387E60"/>
    <w:rsid w:val="003C42F1"/>
    <w:rsid w:val="003D3993"/>
    <w:rsid w:val="003F03F9"/>
    <w:rsid w:val="00416808"/>
    <w:rsid w:val="004832D3"/>
    <w:rsid w:val="005207F4"/>
    <w:rsid w:val="00543DCA"/>
    <w:rsid w:val="00560196"/>
    <w:rsid w:val="0057225E"/>
    <w:rsid w:val="0057356E"/>
    <w:rsid w:val="0058695B"/>
    <w:rsid w:val="005A2D56"/>
    <w:rsid w:val="005A34DF"/>
    <w:rsid w:val="005C23DD"/>
    <w:rsid w:val="005D142A"/>
    <w:rsid w:val="005D2244"/>
    <w:rsid w:val="005D367C"/>
    <w:rsid w:val="005E76BE"/>
    <w:rsid w:val="00604BAD"/>
    <w:rsid w:val="00607CF1"/>
    <w:rsid w:val="00611B05"/>
    <w:rsid w:val="00634795"/>
    <w:rsid w:val="00636288"/>
    <w:rsid w:val="006443A0"/>
    <w:rsid w:val="006C3829"/>
    <w:rsid w:val="00705A44"/>
    <w:rsid w:val="0072423B"/>
    <w:rsid w:val="00735B48"/>
    <w:rsid w:val="007542E1"/>
    <w:rsid w:val="00796809"/>
    <w:rsid w:val="007A4210"/>
    <w:rsid w:val="007A484C"/>
    <w:rsid w:val="00801907"/>
    <w:rsid w:val="00833F1A"/>
    <w:rsid w:val="008355BE"/>
    <w:rsid w:val="0084792B"/>
    <w:rsid w:val="008A59A7"/>
    <w:rsid w:val="008C343F"/>
    <w:rsid w:val="008C636C"/>
    <w:rsid w:val="009065B8"/>
    <w:rsid w:val="00911320"/>
    <w:rsid w:val="0091296C"/>
    <w:rsid w:val="00915185"/>
    <w:rsid w:val="0092488B"/>
    <w:rsid w:val="00947B81"/>
    <w:rsid w:val="0097166B"/>
    <w:rsid w:val="009874A4"/>
    <w:rsid w:val="0099167D"/>
    <w:rsid w:val="009947C5"/>
    <w:rsid w:val="009C1AAA"/>
    <w:rsid w:val="009D31C3"/>
    <w:rsid w:val="009F3763"/>
    <w:rsid w:val="00A23AF1"/>
    <w:rsid w:val="00A5318B"/>
    <w:rsid w:val="00AA132E"/>
    <w:rsid w:val="00AD462B"/>
    <w:rsid w:val="00B06866"/>
    <w:rsid w:val="00B07651"/>
    <w:rsid w:val="00B15667"/>
    <w:rsid w:val="00B2280F"/>
    <w:rsid w:val="00B633C8"/>
    <w:rsid w:val="00B83E32"/>
    <w:rsid w:val="00BA132A"/>
    <w:rsid w:val="00BB2B6E"/>
    <w:rsid w:val="00BC1930"/>
    <w:rsid w:val="00BF19C8"/>
    <w:rsid w:val="00C32DFD"/>
    <w:rsid w:val="00C7771B"/>
    <w:rsid w:val="00C945A3"/>
    <w:rsid w:val="00C94FE5"/>
    <w:rsid w:val="00CB5496"/>
    <w:rsid w:val="00CC232E"/>
    <w:rsid w:val="00CD2054"/>
    <w:rsid w:val="00CE3839"/>
    <w:rsid w:val="00D73144"/>
    <w:rsid w:val="00D90F2A"/>
    <w:rsid w:val="00DF6330"/>
    <w:rsid w:val="00E02BBB"/>
    <w:rsid w:val="00E31CEB"/>
    <w:rsid w:val="00E3531D"/>
    <w:rsid w:val="00E44141"/>
    <w:rsid w:val="00E83F54"/>
    <w:rsid w:val="00EA13E1"/>
    <w:rsid w:val="00EA26DA"/>
    <w:rsid w:val="00EF09B6"/>
    <w:rsid w:val="00EF6FE0"/>
    <w:rsid w:val="00F04EA8"/>
    <w:rsid w:val="00FB0F64"/>
    <w:rsid w:val="00FB12BC"/>
    <w:rsid w:val="00FB3937"/>
    <w:rsid w:val="00FC751D"/>
    <w:rsid w:val="00FF7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84375"/>
  <w15:docId w15:val="{36CB35F1-40EB-4FFE-8135-3C044022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210"/>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A4210"/>
    <w:pPr>
      <w:ind w:left="720"/>
      <w:contextualSpacing/>
    </w:pPr>
  </w:style>
  <w:style w:type="character" w:styleId="Hypertextovodkaz">
    <w:name w:val="Hyperlink"/>
    <w:basedOn w:val="Standardnpsmoodstavce"/>
    <w:uiPriority w:val="99"/>
    <w:rsid w:val="007A4210"/>
    <w:rPr>
      <w:color w:val="0000FF"/>
      <w:u w:val="single"/>
    </w:rPr>
  </w:style>
  <w:style w:type="paragraph" w:styleId="Zhlav">
    <w:name w:val="header"/>
    <w:basedOn w:val="Normln"/>
    <w:link w:val="ZhlavChar"/>
    <w:uiPriority w:val="99"/>
    <w:semiHidden/>
    <w:rsid w:val="00AD462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D462B"/>
  </w:style>
  <w:style w:type="paragraph" w:styleId="Zpat">
    <w:name w:val="footer"/>
    <w:basedOn w:val="Normln"/>
    <w:link w:val="ZpatChar"/>
    <w:uiPriority w:val="99"/>
    <w:semiHidden/>
    <w:rsid w:val="00AD462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D462B"/>
  </w:style>
  <w:style w:type="paragraph" w:styleId="Textbubliny">
    <w:name w:val="Balloon Text"/>
    <w:basedOn w:val="Normln"/>
    <w:link w:val="TextbublinyChar"/>
    <w:uiPriority w:val="99"/>
    <w:semiHidden/>
    <w:rsid w:val="00387E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7E60"/>
    <w:rPr>
      <w:rFonts w:ascii="Tahoma" w:hAnsi="Tahoma" w:cs="Tahoma"/>
      <w:sz w:val="16"/>
      <w:szCs w:val="16"/>
    </w:rPr>
  </w:style>
  <w:style w:type="character" w:styleId="Nevyeenzmnka">
    <w:name w:val="Unresolved Mention"/>
    <w:basedOn w:val="Standardnpsmoodstavce"/>
    <w:uiPriority w:val="99"/>
    <w:semiHidden/>
    <w:unhideWhenUsed/>
    <w:rsid w:val="0000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4710">
      <w:bodyDiv w:val="1"/>
      <w:marLeft w:val="0"/>
      <w:marRight w:val="0"/>
      <w:marTop w:val="0"/>
      <w:marBottom w:val="0"/>
      <w:divBdr>
        <w:top w:val="none" w:sz="0" w:space="0" w:color="auto"/>
        <w:left w:val="none" w:sz="0" w:space="0" w:color="auto"/>
        <w:bottom w:val="none" w:sz="0" w:space="0" w:color="auto"/>
        <w:right w:val="none" w:sz="0" w:space="0" w:color="auto"/>
      </w:divBdr>
    </w:div>
    <w:div w:id="477765837">
      <w:marLeft w:val="0"/>
      <w:marRight w:val="0"/>
      <w:marTop w:val="0"/>
      <w:marBottom w:val="0"/>
      <w:divBdr>
        <w:top w:val="none" w:sz="0" w:space="0" w:color="auto"/>
        <w:left w:val="none" w:sz="0" w:space="0" w:color="auto"/>
        <w:bottom w:val="none" w:sz="0" w:space="0" w:color="auto"/>
        <w:right w:val="none" w:sz="0" w:space="0" w:color="auto"/>
      </w:divBdr>
    </w:div>
    <w:div w:id="477765838">
      <w:marLeft w:val="0"/>
      <w:marRight w:val="0"/>
      <w:marTop w:val="0"/>
      <w:marBottom w:val="0"/>
      <w:divBdr>
        <w:top w:val="none" w:sz="0" w:space="0" w:color="auto"/>
        <w:left w:val="none" w:sz="0" w:space="0" w:color="auto"/>
        <w:bottom w:val="none" w:sz="0" w:space="0" w:color="auto"/>
        <w:right w:val="none" w:sz="0" w:space="0" w:color="auto"/>
      </w:divBdr>
    </w:div>
    <w:div w:id="4777658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4161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Miloš Liška</cp:lastModifiedBy>
  <cp:revision>3</cp:revision>
  <cp:lastPrinted>2018-09-12T13:43:00Z</cp:lastPrinted>
  <dcterms:created xsi:type="dcterms:W3CDTF">2022-10-24T15:20:00Z</dcterms:created>
  <dcterms:modified xsi:type="dcterms:W3CDTF">2023-12-15T08:32:00Z</dcterms:modified>
</cp:coreProperties>
</file>